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1" w:rsidRPr="001C4DCC" w:rsidRDefault="00B2728C">
      <w:pPr>
        <w:rPr>
          <w:noProof/>
          <w:sz w:val="28"/>
          <w:szCs w:val="28"/>
        </w:rPr>
      </w:pPr>
      <w:r w:rsidRPr="00B2728C">
        <w:rPr>
          <w:noProof/>
          <w:sz w:val="28"/>
          <w:szCs w:val="28"/>
        </w:rPr>
        <w:t>02.02.2021 г.</w:t>
      </w:r>
    </w:p>
    <w:p w:rsidR="00D36A31" w:rsidRPr="00B2728C" w:rsidRDefault="00B2728C">
      <w:pPr>
        <w:jc w:val="center"/>
        <w:rPr>
          <w:noProof/>
          <w:sz w:val="28"/>
          <w:szCs w:val="28"/>
        </w:rPr>
      </w:pPr>
      <w:r w:rsidRPr="00B2728C">
        <w:rPr>
          <w:noProof/>
          <w:sz w:val="28"/>
          <w:szCs w:val="28"/>
        </w:rPr>
        <w:t>СПРАВКА</w:t>
      </w:r>
    </w:p>
    <w:p w:rsidR="00D36A31" w:rsidRPr="00B2728C" w:rsidRDefault="00B2728C">
      <w:pPr>
        <w:jc w:val="center"/>
        <w:rPr>
          <w:noProof/>
          <w:sz w:val="28"/>
          <w:szCs w:val="28"/>
        </w:rPr>
      </w:pPr>
      <w:r w:rsidRPr="00B2728C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D36A31" w:rsidRPr="00B2728C" w:rsidRDefault="00B2728C">
      <w:pPr>
        <w:jc w:val="center"/>
        <w:rPr>
          <w:noProof/>
          <w:sz w:val="28"/>
          <w:szCs w:val="28"/>
          <w:lang w:val="en-US"/>
        </w:rPr>
      </w:pPr>
      <w:r w:rsidRPr="00B2728C">
        <w:rPr>
          <w:noProof/>
          <w:sz w:val="28"/>
          <w:szCs w:val="28"/>
          <w:lang w:val="en-US"/>
        </w:rPr>
        <w:t xml:space="preserve">c 01.01.2020 </w:t>
      </w:r>
      <w:r w:rsidRPr="00B2728C">
        <w:rPr>
          <w:noProof/>
          <w:sz w:val="28"/>
          <w:szCs w:val="28"/>
        </w:rPr>
        <w:t>по</w:t>
      </w:r>
      <w:r w:rsidRPr="00B2728C">
        <w:rPr>
          <w:noProof/>
          <w:sz w:val="28"/>
          <w:szCs w:val="28"/>
          <w:lang w:val="en-US"/>
        </w:rPr>
        <w:t xml:space="preserve"> 31.12.2020</w:t>
      </w:r>
    </w:p>
    <w:p w:rsidR="00D36A31" w:rsidRPr="00B2728C" w:rsidRDefault="00D36A31">
      <w:pPr>
        <w:jc w:val="center"/>
        <w:rPr>
          <w:noProof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D36A31" w:rsidRPr="00B2728C">
        <w:trPr>
          <w:cantSplit/>
          <w:trHeight w:val="322"/>
        </w:trPr>
        <w:tc>
          <w:tcPr>
            <w:tcW w:w="7513" w:type="dxa"/>
            <w:vMerge w:val="restart"/>
          </w:tcPr>
          <w:p w:rsidR="00D36A31" w:rsidRPr="00B2728C" w:rsidRDefault="00D36A31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D36A31" w:rsidRPr="00B2728C" w:rsidRDefault="00B2728C">
            <w:pPr>
              <w:jc w:val="center"/>
              <w:rPr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D36A31" w:rsidRPr="00B2728C" w:rsidRDefault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D36A31" w:rsidRPr="00B2728C">
        <w:trPr>
          <w:cantSplit/>
          <w:trHeight w:val="437"/>
        </w:trPr>
        <w:tc>
          <w:tcPr>
            <w:tcW w:w="7513" w:type="dxa"/>
            <w:vMerge/>
          </w:tcPr>
          <w:p w:rsidR="00D36A31" w:rsidRPr="00B2728C" w:rsidRDefault="00D36A31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6A31" w:rsidRPr="00B2728C" w:rsidRDefault="00D36A31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36A31" w:rsidRPr="00B2728C">
        <w:trPr>
          <w:cantSplit/>
        </w:trPr>
        <w:tc>
          <w:tcPr>
            <w:tcW w:w="7513" w:type="dxa"/>
          </w:tcPr>
          <w:p w:rsidR="00D36A31" w:rsidRPr="00B2728C" w:rsidRDefault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6A31" w:rsidRPr="00B2728C" w:rsidRDefault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</w:t>
            </w:r>
          </w:p>
        </w:tc>
      </w:tr>
      <w:tr w:rsidR="00D36A31" w:rsidRPr="00B2728C">
        <w:trPr>
          <w:cantSplit/>
        </w:trPr>
        <w:tc>
          <w:tcPr>
            <w:tcW w:w="7513" w:type="dxa"/>
          </w:tcPr>
          <w:p w:rsidR="00D36A31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D36A31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14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4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35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0002.0006.0064.0249 Индексация заработной платы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lastRenderedPageBreak/>
              <w:t>0002.0006.0065.0258 Нормативное правовое регулирование в сфере труда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26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6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67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108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218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0003.0008.0086.0547 Госпошлины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8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146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49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520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31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17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146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B2728C" w:rsidRPr="001C4DCC" w:rsidRDefault="00B2728C" w:rsidP="001C4DCC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B2728C">
              <w:rPr>
                <w:noProof/>
                <w:sz w:val="28"/>
                <w:szCs w:val="28"/>
              </w:rPr>
              <w:t>19</w:t>
            </w:r>
            <w:r w:rsidR="001C4DCC">
              <w:rPr>
                <w:noProof/>
                <w:sz w:val="28"/>
                <w:szCs w:val="28"/>
                <w:lang w:val="en-US"/>
              </w:rPr>
              <w:t>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83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4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15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32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lastRenderedPageBreak/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73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28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5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66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140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0003.0008.0092.0628 Проверка деятельности хозяйствующих субъектов</w:t>
            </w:r>
          </w:p>
        </w:tc>
        <w:tc>
          <w:tcPr>
            <w:tcW w:w="2268" w:type="dxa"/>
          </w:tcPr>
          <w:p w:rsidR="00B2728C" w:rsidRPr="00B2728C" w:rsidRDefault="00B2728C" w:rsidP="00B2728C">
            <w:pPr>
              <w:jc w:val="center"/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1</w:t>
            </w:r>
          </w:p>
        </w:tc>
      </w:tr>
      <w:tr w:rsidR="00B2728C" w:rsidRPr="00B2728C">
        <w:trPr>
          <w:cantSplit/>
        </w:trPr>
        <w:tc>
          <w:tcPr>
            <w:tcW w:w="7513" w:type="dxa"/>
          </w:tcPr>
          <w:p w:rsidR="00B2728C" w:rsidRPr="00B2728C" w:rsidRDefault="00B2728C">
            <w:pPr>
              <w:rPr>
                <w:noProof/>
                <w:sz w:val="28"/>
                <w:szCs w:val="28"/>
              </w:rPr>
            </w:pPr>
            <w:r w:rsidRPr="00B2728C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B2728C" w:rsidRPr="00C16553" w:rsidRDefault="00B2728C" w:rsidP="00C16553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B2728C">
              <w:rPr>
                <w:noProof/>
                <w:sz w:val="28"/>
                <w:szCs w:val="28"/>
              </w:rPr>
              <w:t>211</w:t>
            </w:r>
            <w:r w:rsidR="00C16553">
              <w:rPr>
                <w:noProof/>
                <w:sz w:val="28"/>
                <w:szCs w:val="28"/>
                <w:lang w:val="en-US"/>
              </w:rPr>
              <w:t>8</w:t>
            </w:r>
          </w:p>
        </w:tc>
      </w:tr>
    </w:tbl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p w:rsidR="00D36A31" w:rsidRPr="00B2728C" w:rsidRDefault="00D36A31">
      <w:pPr>
        <w:rPr>
          <w:noProof/>
          <w:sz w:val="28"/>
          <w:szCs w:val="28"/>
        </w:rPr>
      </w:pPr>
    </w:p>
    <w:sectPr w:rsidR="00D36A31" w:rsidRPr="00B2728C" w:rsidSect="00D36A3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728C"/>
    <w:rsid w:val="001C4DCC"/>
    <w:rsid w:val="00B2728C"/>
    <w:rsid w:val="00C1096F"/>
    <w:rsid w:val="00C16553"/>
    <w:rsid w:val="00D3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1"/>
  </w:style>
  <w:style w:type="paragraph" w:styleId="1">
    <w:name w:val="heading 1"/>
    <w:basedOn w:val="a"/>
    <w:next w:val="a"/>
    <w:qFormat/>
    <w:rsid w:val="00D36A31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D36A31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D36A31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36A31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36A31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D36A31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D36A31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D36A31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36A31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</TotalTime>
  <Pages>3</Pages>
  <Words>430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3</cp:revision>
  <cp:lastPrinted>1601-01-01T00:00:00Z</cp:lastPrinted>
  <dcterms:created xsi:type="dcterms:W3CDTF">2021-02-02T04:30:00Z</dcterms:created>
  <dcterms:modified xsi:type="dcterms:W3CDTF">2021-02-05T04:23:00Z</dcterms:modified>
</cp:coreProperties>
</file>